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7" w:rsidRDefault="00754707" w:rsidP="00754707">
      <w:pPr>
        <w:pStyle w:val="ConsPlusNormal"/>
        <w:ind w:firstLine="540"/>
        <w:jc w:val="right"/>
      </w:pPr>
      <w:r>
        <w:t>Утверждено</w:t>
      </w:r>
    </w:p>
    <w:p w:rsidR="00754707" w:rsidRDefault="009F729A" w:rsidP="00754707">
      <w:pPr>
        <w:pStyle w:val="ConsPlusNormal"/>
        <w:ind w:firstLine="54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DFB40" wp14:editId="43CC8E68">
            <wp:simplePos x="0" y="0"/>
            <wp:positionH relativeFrom="margin">
              <wp:posOffset>3048000</wp:posOffset>
            </wp:positionH>
            <wp:positionV relativeFrom="paragraph">
              <wp:posOffset>20320</wp:posOffset>
            </wp:positionV>
            <wp:extent cx="2059200" cy="1360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707">
        <w:t>Решением Совета Ассоциации</w:t>
      </w:r>
    </w:p>
    <w:p w:rsidR="00754707" w:rsidRDefault="00754707" w:rsidP="00754707">
      <w:pPr>
        <w:pStyle w:val="ConsPlusNormal"/>
        <w:ind w:firstLine="540"/>
        <w:jc w:val="right"/>
      </w:pPr>
      <w:r>
        <w:t>Протокол от 07.12.2022</w:t>
      </w:r>
    </w:p>
    <w:p w:rsidR="00754707" w:rsidRDefault="00754707" w:rsidP="00754707">
      <w:pPr>
        <w:pStyle w:val="ConsPlusNormal"/>
        <w:ind w:firstLine="540"/>
        <w:jc w:val="right"/>
      </w:pPr>
      <w:r>
        <w:t>Президент СРО РАО</w:t>
      </w:r>
    </w:p>
    <w:p w:rsidR="009F729A" w:rsidRDefault="009F729A" w:rsidP="009F729A">
      <w:pPr>
        <w:pStyle w:val="ConsPlusNormal"/>
      </w:pPr>
      <w:r>
        <w:t xml:space="preserve">                                                             </w:t>
      </w:r>
    </w:p>
    <w:p w:rsidR="00B060CD" w:rsidRPr="00B060CD" w:rsidRDefault="009F729A" w:rsidP="009F729A">
      <w:pPr>
        <w:pStyle w:val="ConsPlusNormal"/>
        <w:ind w:firstLine="708"/>
      </w:pPr>
      <w:r>
        <w:t xml:space="preserve">                                                                    </w:t>
      </w:r>
      <w:bookmarkStart w:id="0" w:name="_GoBack"/>
      <w:bookmarkEnd w:id="0"/>
      <w:r w:rsidR="00754707">
        <w:t>__________________________К.Ю. Кулаков</w:t>
      </w:r>
    </w:p>
    <w:p w:rsidR="00B060CD" w:rsidRPr="00B060CD" w:rsidRDefault="00B060CD" w:rsidP="00B060CD">
      <w:pPr>
        <w:pStyle w:val="ConsPlusNormal"/>
        <w:ind w:firstLine="540"/>
        <w:jc w:val="both"/>
      </w:pPr>
    </w:p>
    <w:p w:rsidR="00754707" w:rsidRDefault="00754707" w:rsidP="00B060CD">
      <w:pPr>
        <w:pStyle w:val="ConsPlusNormal"/>
        <w:ind w:firstLine="540"/>
        <w:jc w:val="center"/>
      </w:pPr>
    </w:p>
    <w:p w:rsidR="00754707" w:rsidRDefault="00754707" w:rsidP="00B060CD">
      <w:pPr>
        <w:pStyle w:val="ConsPlusNormal"/>
        <w:ind w:firstLine="540"/>
        <w:jc w:val="center"/>
      </w:pPr>
    </w:p>
    <w:p w:rsidR="00B060CD" w:rsidRPr="00B060CD" w:rsidRDefault="00B060CD" w:rsidP="00B060CD">
      <w:pPr>
        <w:pStyle w:val="ConsPlusNormal"/>
        <w:ind w:firstLine="540"/>
        <w:jc w:val="center"/>
      </w:pPr>
      <w:r w:rsidRPr="00B060CD">
        <w:t>СТАНДАРТ 004</w:t>
      </w:r>
    </w:p>
    <w:p w:rsidR="00B060CD" w:rsidRPr="00B060CD" w:rsidRDefault="00B060CD" w:rsidP="00B060CD">
      <w:pPr>
        <w:pStyle w:val="ConsPlusNormal"/>
        <w:ind w:firstLine="540"/>
        <w:jc w:val="center"/>
      </w:pPr>
      <w:r w:rsidRPr="00B060CD">
        <w:t>Саморегулируемой организации</w:t>
      </w:r>
    </w:p>
    <w:p w:rsidR="00B060CD" w:rsidRPr="00B060CD" w:rsidRDefault="00B060CD" w:rsidP="00B060CD">
      <w:pPr>
        <w:pStyle w:val="ConsPlusNormal"/>
        <w:ind w:firstLine="540"/>
        <w:jc w:val="center"/>
      </w:pPr>
      <w:r w:rsidRPr="00B060CD">
        <w:t>Региональная ассоциация оценщиков</w:t>
      </w:r>
    </w:p>
    <w:p w:rsidR="00B060CD" w:rsidRPr="00B060CD" w:rsidRDefault="00B060CD" w:rsidP="00B060CD">
      <w:pPr>
        <w:pStyle w:val="ConsPlusNormal"/>
        <w:ind w:firstLine="540"/>
        <w:jc w:val="center"/>
      </w:pPr>
      <w:r w:rsidRPr="00B060CD">
        <w:t>ЗАДАНИЕ НА ОЦЕНКУ</w:t>
      </w:r>
    </w:p>
    <w:p w:rsidR="002122A1" w:rsidRPr="00B060CD" w:rsidRDefault="002122A1" w:rsidP="002122A1">
      <w:pPr>
        <w:pStyle w:val="ConsPlusNormal"/>
        <w:ind w:firstLine="540"/>
        <w:jc w:val="both"/>
      </w:pP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 xml:space="preserve">1. Оценка объекта оценки выполняется оценщиком на основе задания на оценку, которое является неотъемлемой частью договора на оценку объекта оценки (далее - договор на оценку) или представлено в иной письменной форме в случае проведения оценки на основаниях, отличающихся от договора на оценку, предусмотренных Федеральным законом от 29 июля 1998 г. </w:t>
      </w:r>
      <w:r w:rsidR="00B060CD">
        <w:t>№</w:t>
      </w:r>
      <w:r w:rsidRPr="00B060CD">
        <w:t xml:space="preserve">135-ФЗ "Об оценочной деятельности в Российской Федерации" (Собрание законодательства Российской Федерации, 1998, </w:t>
      </w:r>
      <w:r w:rsidR="00B060CD">
        <w:t>№</w:t>
      </w:r>
      <w:r w:rsidRPr="00B060CD">
        <w:t xml:space="preserve">31, ст. 3813; 2021, </w:t>
      </w:r>
      <w:r w:rsidR="00B060CD">
        <w:t>№</w:t>
      </w:r>
      <w:r w:rsidRPr="00B060CD">
        <w:t>27, ст. 5179) (далее - Федеральный закон).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2. Задание на оценку согласовывается заказчиком оценки и оценщиком или юридическим лицом, с которым оценщик заключил трудовой договор, путем подписания в составе договора на оценку или в иной письменной форме в случае проведения оценки на основаниях, отличающихся от договора на оценку. Уточнение задания на оценку может продолжаться в течение процесса оценки до составления отчета об оценке.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3. Задание на оценку должно содержать следующую информацию: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1) объект оценки, включая права на объект оценки. Идентификация объекта оценки проводится на основе присущих ему количественных и качественных характеристик с учетом описания прав на объект оценки, учитываемых при определении стоимости, и связанных с ними ограничений и обременений.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2) цель оценки, которая должна быть установлена однозначно для определения предпосылок стоимости, в частности цель оценки должна сопровождаться указанием ссылок на конкретные положения нормативных правовых актов Российской Федерации, в связи с которыми возникла необходимость проведения оценки (если применимо);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3) указание на то, что оценка проводится в соответствии с Федеральным законом;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 xml:space="preserve">4) вид стоимости и предпосылки стоимости, если это необходимо в соответствии с пунктами 17 и </w:t>
      </w:r>
      <w:hyperlink w:anchor="Par157" w:tooltip="22. Если законодательством, нормативными правовыми актами или иными документами, в соответствии с которыми действует заказчик оценки, предусмотрена оценка стоимости, вид которой не определен или отсутствует в пункте 12 настоящего федерального стандарта оценки," w:history="1">
        <w:r w:rsidRPr="00B060CD">
          <w:t>22</w:t>
        </w:r>
      </w:hyperlink>
      <w:r w:rsidRPr="00B060CD">
        <w:t xml:space="preserve"> федерального стандарта оценки "Виды стоимости (ФСО II)", утвержденного приказом Минэкономразвития России от 14 апреля 2022 г. </w:t>
      </w:r>
      <w:r w:rsidR="00B060CD">
        <w:t>№</w:t>
      </w:r>
      <w:r w:rsidRPr="00B060CD">
        <w:t>200;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5) дата оценки;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 xml:space="preserve">6) специальные допущения, иные существенные допущения в соответствии с разделом II федерального стандарта оценки "Процесс оценки (ФСО III)", утвержденного приказом Минэкономразвития России от 14 апреля 2022 г. </w:t>
      </w:r>
      <w:r w:rsidR="00B060CD">
        <w:t>№</w:t>
      </w:r>
      <w:r w:rsidRPr="00B060CD">
        <w:t>200, если они известны на момент составления задания на оценку;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7) ограничения оценки в соответствии с разделом III федерального стандарта оценки "Процесс оценки (ФСО III)", утвержденного приказом Минэкономразвития России от</w:t>
      </w:r>
      <w:r w:rsidR="00B060CD">
        <w:br/>
      </w:r>
      <w:r w:rsidRPr="00B060CD">
        <w:t xml:space="preserve">14 апреля 2022 г. </w:t>
      </w:r>
      <w:r w:rsidR="00B060CD">
        <w:t>№</w:t>
      </w:r>
      <w:r w:rsidRPr="00B060CD">
        <w:t>200, если они известны на момент составления задания на оценку;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8) ограничения на использование, распространение и публикацию отчета об оценке объекта оценки (далее - отчет об оценке), за исключением случаев, установленных нормативными правовыми актами Российской Федерации;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lastRenderedPageBreak/>
        <w:t>9) указание на форму составления отчета об оценке</w:t>
      </w:r>
      <w:r w:rsidR="00B060CD">
        <w:rPr>
          <w:rStyle w:val="a5"/>
        </w:rPr>
        <w:footnoteReference w:id="1"/>
      </w:r>
      <w:r w:rsidRPr="00B060CD">
        <w:t>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10) иная информация, предусмотренная федеральными стандартами оценки для отражения в задании на оценку.</w:t>
      </w:r>
    </w:p>
    <w:p w:rsidR="002122A1" w:rsidRPr="00B060CD" w:rsidRDefault="002122A1" w:rsidP="002122A1">
      <w:pPr>
        <w:pStyle w:val="ConsPlusNormal"/>
        <w:ind w:firstLine="540"/>
        <w:jc w:val="both"/>
      </w:pPr>
      <w:bookmarkStart w:id="1" w:name="Par238"/>
      <w:bookmarkEnd w:id="1"/>
      <w:r w:rsidRPr="00B060CD">
        <w:t>4. Задание на оценку может включать следующую информацию: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1) состав и объем документов и материалов, представляемых заказчиком оценки;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2) необходимость привлечения внешних организаций и квалифицированных отраслевых специалистов;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>3) сведения о предполагаемых пользователях результата оценки и отчета об оценке (помимо заказчика оценки);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 xml:space="preserve">4) формы представления итоговой стоимости (например, в виде интервала значений, в валюте, в которой должна быть представлена стоимость в соответствии с пунктом 14 федерального стандарта оценки "Структура федеральных стандартов оценки и основные понятия, используемые в федеральных стандартах оценки (ФСО I)", утвержденного приказом Минэкономразвития России от 14 апреля 2022 г. </w:t>
      </w:r>
      <w:r w:rsidR="00B060CD">
        <w:t>№</w:t>
      </w:r>
      <w:r w:rsidRPr="00B060CD">
        <w:t>200);</w:t>
      </w:r>
    </w:p>
    <w:p w:rsidR="002122A1" w:rsidRPr="00B060CD" w:rsidRDefault="002122A1" w:rsidP="002122A1">
      <w:pPr>
        <w:pStyle w:val="ConsPlusNormal"/>
        <w:ind w:firstLine="540"/>
        <w:jc w:val="both"/>
      </w:pPr>
      <w:r w:rsidRPr="00B060CD">
        <w:t xml:space="preserve">5) специфические требования к отчету об оценке (например, в отношении формы и объема раскрытия в отчете информации), не противоречащие федеральному стандарту оценки "Отчет об оценке (ФСО VI)", утвержденному приказом Минэкономразвития России от 14 апреля 2022 г. </w:t>
      </w:r>
      <w:r w:rsidR="00B060CD">
        <w:t>№</w:t>
      </w:r>
      <w:r w:rsidRPr="00B060CD">
        <w:t>200;</w:t>
      </w:r>
    </w:p>
    <w:p w:rsidR="00043164" w:rsidRPr="00B060CD" w:rsidRDefault="002122A1" w:rsidP="00B060CD">
      <w:pPr>
        <w:pStyle w:val="ConsPlusNormal"/>
        <w:ind w:firstLine="540"/>
        <w:jc w:val="both"/>
      </w:pPr>
      <w:r w:rsidRPr="00B060CD">
        <w:t>6) указание на необходимость проведения дополнительных исследований и определения иных расчетных величин, которые не являются результатами оценки в соответствии с федеральными стандартами оценки.</w:t>
      </w:r>
    </w:p>
    <w:sectPr w:rsidR="00043164" w:rsidRPr="00B060CD" w:rsidSect="00E533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C8" w:rsidRDefault="004633C8" w:rsidP="00B060CD">
      <w:pPr>
        <w:spacing w:after="0" w:line="240" w:lineRule="auto"/>
      </w:pPr>
      <w:r>
        <w:separator/>
      </w:r>
    </w:p>
  </w:endnote>
  <w:endnote w:type="continuationSeparator" w:id="0">
    <w:p w:rsidR="004633C8" w:rsidRDefault="004633C8" w:rsidP="00B0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C8" w:rsidRDefault="004633C8" w:rsidP="00B060CD">
      <w:pPr>
        <w:spacing w:after="0" w:line="240" w:lineRule="auto"/>
      </w:pPr>
      <w:r>
        <w:separator/>
      </w:r>
    </w:p>
  </w:footnote>
  <w:footnote w:type="continuationSeparator" w:id="0">
    <w:p w:rsidR="004633C8" w:rsidRDefault="004633C8" w:rsidP="00B060CD">
      <w:pPr>
        <w:spacing w:after="0" w:line="240" w:lineRule="auto"/>
      </w:pPr>
      <w:r>
        <w:continuationSeparator/>
      </w:r>
    </w:p>
  </w:footnote>
  <w:footnote w:id="1">
    <w:p w:rsidR="00B060CD" w:rsidRDefault="00B060CD">
      <w:pPr>
        <w:pStyle w:val="a3"/>
      </w:pPr>
      <w:r>
        <w:rPr>
          <w:rStyle w:val="a5"/>
        </w:rPr>
        <w:footnoteRef/>
      </w:r>
      <w:r>
        <w:t xml:space="preserve"> </w:t>
      </w:r>
      <w:r w:rsidRPr="00B060CD">
        <w:rPr>
          <w:rFonts w:ascii="Times New Roman" w:hAnsi="Times New Roman" w:cs="Times New Roman"/>
        </w:rPr>
        <w:t>В соответствии с частью второй статьи 11 Федерального закона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A1"/>
    <w:rsid w:val="00043164"/>
    <w:rsid w:val="000435E1"/>
    <w:rsid w:val="001F4901"/>
    <w:rsid w:val="002122A1"/>
    <w:rsid w:val="004633C8"/>
    <w:rsid w:val="00754707"/>
    <w:rsid w:val="007A1A70"/>
    <w:rsid w:val="009419EA"/>
    <w:rsid w:val="009F729A"/>
    <w:rsid w:val="00B060CD"/>
    <w:rsid w:val="00E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1FA5-DB7A-475D-B364-39623B28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2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060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60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60C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5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0712-9C7B-4005-A722-44622E10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Chernenro</dc:creator>
  <cp:lastModifiedBy>Пользователь</cp:lastModifiedBy>
  <cp:revision>3</cp:revision>
  <cp:lastPrinted>2022-12-07T11:35:00Z</cp:lastPrinted>
  <dcterms:created xsi:type="dcterms:W3CDTF">2022-12-07T11:00:00Z</dcterms:created>
  <dcterms:modified xsi:type="dcterms:W3CDTF">2022-12-07T11:36:00Z</dcterms:modified>
</cp:coreProperties>
</file>